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3AEB" w14:textId="77777777" w:rsidR="00083622" w:rsidRPr="008C2F99" w:rsidRDefault="00083622">
      <w:pPr>
        <w:pageBreakBefore/>
        <w:rPr>
          <w:rFonts w:ascii="Aptos" w:hAnsi="Aptos"/>
          <w:b/>
          <w:color w:val="808080"/>
          <w:sz w:val="16"/>
          <w:szCs w:val="16"/>
        </w:rPr>
      </w:pPr>
    </w:p>
    <w:p w14:paraId="3A303CD1" w14:textId="145F6BAC" w:rsidR="00653206" w:rsidRPr="008C2F99" w:rsidRDefault="00D00C3B" w:rsidP="00D52CA1">
      <w:pPr>
        <w:pStyle w:val="Titolo2"/>
        <w:shd w:val="clear" w:color="auto" w:fill="FFFFFF"/>
        <w:spacing w:before="120" w:after="120"/>
        <w:contextualSpacing/>
        <w:rPr>
          <w:rFonts w:ascii="Aptos" w:hAnsi="Aptos" w:cs="Calibri"/>
          <w:bCs w:val="0"/>
          <w:color w:val="000000"/>
          <w:sz w:val="56"/>
          <w:szCs w:val="56"/>
        </w:rPr>
      </w:pPr>
      <w:r w:rsidRPr="008C2F99">
        <w:rPr>
          <w:rFonts w:ascii="Aptos" w:eastAsia="Calibri" w:hAnsi="Aptos"/>
          <w:b w:val="0"/>
          <w:bCs w:val="0"/>
          <w:sz w:val="22"/>
          <w:szCs w:val="22"/>
          <w:lang w:eastAsia="en-US"/>
        </w:rPr>
        <w:t xml:space="preserve"> </w:t>
      </w:r>
      <w:r w:rsidR="00C6115E" w:rsidRPr="008C2F99">
        <w:rPr>
          <w:rFonts w:ascii="Aptos" w:eastAsia="Calibri" w:hAnsi="Aptos"/>
          <w:b w:val="0"/>
          <w:bCs w:val="0"/>
          <w:sz w:val="22"/>
          <w:szCs w:val="22"/>
          <w:lang w:eastAsia="en-US"/>
        </w:rPr>
        <w:t xml:space="preserve"> </w:t>
      </w:r>
      <w:r w:rsidR="009912C2" w:rsidRPr="008C2F99">
        <w:rPr>
          <w:rFonts w:ascii="Aptos" w:hAnsi="Aptos"/>
          <w:noProof/>
        </w:rPr>
        <w:drawing>
          <wp:inline distT="0" distB="0" distL="0" distR="0" wp14:anchorId="779BD03F" wp14:editId="2F9109C8">
            <wp:extent cx="2207079" cy="601115"/>
            <wp:effectExtent l="0" t="0" r="3175" b="8890"/>
            <wp:docPr id="4" name="Immagine 3" descr="Immagine che contiene Carattere, testo, Elementi grafici, logo&#10;&#10;Descrizione generata automaticamente">
              <a:extLst xmlns:a="http://schemas.openxmlformats.org/drawingml/2006/main">
                <a:ext uri="{FF2B5EF4-FFF2-40B4-BE49-F238E27FC236}">
                  <a16:creationId xmlns:a16="http://schemas.microsoft.com/office/drawing/2014/main" id="{81F7EAD4-A386-2D72-A0A9-DEE7C3A6AE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Carattere, testo, Elementi grafici, logo&#10;&#10;Descrizione generata automaticamente">
                      <a:extLst>
                        <a:ext uri="{FF2B5EF4-FFF2-40B4-BE49-F238E27FC236}">
                          <a16:creationId xmlns:a16="http://schemas.microsoft.com/office/drawing/2014/main" id="{81F7EAD4-A386-2D72-A0A9-DEE7C3A6AE8A}"/>
                        </a:ext>
                      </a:extLst>
                    </pic:cNvPr>
                    <pic:cNvPicPr>
                      <a:picLocks noChangeAspect="1"/>
                    </pic:cNvPicPr>
                  </pic:nvPicPr>
                  <pic:blipFill>
                    <a:blip r:embed="rId7"/>
                    <a:stretch>
                      <a:fillRect/>
                    </a:stretch>
                  </pic:blipFill>
                  <pic:spPr>
                    <a:xfrm>
                      <a:off x="0" y="0"/>
                      <a:ext cx="2213714" cy="602922"/>
                    </a:xfrm>
                    <a:prstGeom prst="rect">
                      <a:avLst/>
                    </a:prstGeom>
                  </pic:spPr>
                </pic:pic>
              </a:graphicData>
            </a:graphic>
          </wp:inline>
        </w:drawing>
      </w:r>
      <w:r w:rsidR="00D701BC" w:rsidRPr="008C2F99">
        <w:rPr>
          <w:rFonts w:ascii="Aptos" w:hAnsi="Aptos"/>
        </w:rPr>
        <w:t xml:space="preserve"> </w:t>
      </w:r>
      <w:r w:rsidR="00D52CA1" w:rsidRPr="008C2F99">
        <w:rPr>
          <w:rFonts w:ascii="Aptos" w:hAnsi="Aptos"/>
        </w:rPr>
        <w:tab/>
      </w:r>
      <w:r w:rsidR="00D52CA1" w:rsidRPr="008C2F99">
        <w:rPr>
          <w:rFonts w:ascii="Aptos" w:hAnsi="Aptos"/>
        </w:rPr>
        <w:tab/>
      </w:r>
      <w:r w:rsidR="00D52CA1" w:rsidRPr="008C2F99">
        <w:rPr>
          <w:rFonts w:ascii="Aptos" w:hAnsi="Aptos"/>
        </w:rPr>
        <w:tab/>
      </w:r>
      <w:r w:rsidR="00D52CA1" w:rsidRPr="008C2F99">
        <w:rPr>
          <w:rFonts w:ascii="Aptos" w:hAnsi="Aptos"/>
        </w:rPr>
        <w:tab/>
      </w:r>
      <w:r w:rsidR="00D52CA1" w:rsidRPr="008C2F99">
        <w:rPr>
          <w:rFonts w:ascii="Aptos" w:hAnsi="Aptos"/>
        </w:rPr>
        <w:tab/>
      </w:r>
      <w:r w:rsidR="00D52CA1" w:rsidRPr="008C2F99">
        <w:rPr>
          <w:rFonts w:ascii="Aptos" w:hAnsi="Aptos"/>
        </w:rPr>
        <w:tab/>
      </w:r>
      <w:r w:rsidR="009912C2" w:rsidRPr="008C2F99">
        <w:rPr>
          <w:rFonts w:ascii="Aptos" w:hAnsi="Aptos" w:cs="Calibri"/>
          <w:bCs w:val="0"/>
          <w:noProof/>
          <w:color w:val="000000"/>
          <w:sz w:val="24"/>
          <w:szCs w:val="24"/>
        </w:rPr>
        <w:drawing>
          <wp:inline distT="0" distB="0" distL="0" distR="0" wp14:anchorId="68FFFBF8" wp14:editId="3F725088">
            <wp:extent cx="1148784" cy="679389"/>
            <wp:effectExtent l="0" t="0" r="0" b="6985"/>
            <wp:docPr id="41728184" name="Immagine 4172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184" cy="687905"/>
                    </a:xfrm>
                    <a:prstGeom prst="rect">
                      <a:avLst/>
                    </a:prstGeom>
                    <a:noFill/>
                    <a:ln>
                      <a:noFill/>
                    </a:ln>
                  </pic:spPr>
                </pic:pic>
              </a:graphicData>
            </a:graphic>
          </wp:inline>
        </w:drawing>
      </w:r>
    </w:p>
    <w:p w14:paraId="250A2940" w14:textId="77777777" w:rsidR="00653206" w:rsidRPr="008C2F99" w:rsidRDefault="00653206" w:rsidP="00D52CA1">
      <w:pPr>
        <w:spacing w:line="240" w:lineRule="auto"/>
        <w:jc w:val="center"/>
        <w:rPr>
          <w:rFonts w:ascii="Aptos" w:hAnsi="Aptos"/>
          <w:b/>
          <w:color w:val="595959"/>
          <w:sz w:val="21"/>
          <w:szCs w:val="40"/>
        </w:rPr>
      </w:pPr>
    </w:p>
    <w:p w14:paraId="3DF34DEB" w14:textId="79C28ECF" w:rsidR="005A24D5" w:rsidRPr="008C2F99" w:rsidRDefault="00D52CA1" w:rsidP="00D52CA1">
      <w:pPr>
        <w:spacing w:line="240" w:lineRule="auto"/>
        <w:jc w:val="center"/>
        <w:rPr>
          <w:rFonts w:ascii="Aptos" w:hAnsi="Aptos"/>
          <w:b/>
          <w:color w:val="595959"/>
          <w:sz w:val="36"/>
          <w:szCs w:val="36"/>
        </w:rPr>
      </w:pPr>
      <w:r w:rsidRPr="008C2F99">
        <w:rPr>
          <w:rFonts w:ascii="Aptos" w:hAnsi="Aptos"/>
          <w:b/>
          <w:color w:val="595959"/>
          <w:sz w:val="36"/>
          <w:szCs w:val="36"/>
        </w:rPr>
        <w:t>First Announcement</w:t>
      </w:r>
    </w:p>
    <w:p w14:paraId="7CA27208" w14:textId="77777777" w:rsidR="00D52CA1" w:rsidRPr="008C2F99" w:rsidRDefault="00D52CA1">
      <w:pPr>
        <w:spacing w:after="0" w:line="240" w:lineRule="auto"/>
        <w:rPr>
          <w:rFonts w:ascii="Aptos" w:eastAsia="Times New Roman" w:hAnsi="Aptos"/>
          <w:b/>
          <w:color w:val="000000"/>
          <w:sz w:val="24"/>
          <w:szCs w:val="24"/>
          <w:lang w:eastAsia="it-IT"/>
        </w:rPr>
      </w:pPr>
    </w:p>
    <w:p w14:paraId="53BB8128" w14:textId="6DBBE799" w:rsidR="00507190" w:rsidRPr="008C2F99" w:rsidRDefault="00D52CA1" w:rsidP="00D52CA1">
      <w:pPr>
        <w:spacing w:after="0" w:line="240" w:lineRule="auto"/>
        <w:jc w:val="center"/>
        <w:rPr>
          <w:rFonts w:ascii="Aptos" w:eastAsia="Times New Roman" w:hAnsi="Aptos"/>
          <w:b/>
          <w:color w:val="000000"/>
          <w:sz w:val="32"/>
          <w:szCs w:val="32"/>
          <w:lang w:eastAsia="it-IT"/>
        </w:rPr>
      </w:pPr>
      <w:r w:rsidRPr="008C2F99">
        <w:rPr>
          <w:rFonts w:ascii="Aptos" w:eastAsia="Times New Roman" w:hAnsi="Aptos"/>
          <w:b/>
          <w:color w:val="000000"/>
          <w:sz w:val="32"/>
          <w:szCs w:val="32"/>
          <w:lang w:eastAsia="it-IT"/>
        </w:rPr>
        <w:t>10</w:t>
      </w:r>
      <w:r w:rsidRPr="008C2F99">
        <w:rPr>
          <w:rFonts w:ascii="Aptos" w:eastAsia="Times New Roman" w:hAnsi="Aptos"/>
          <w:b/>
          <w:color w:val="000000"/>
          <w:sz w:val="32"/>
          <w:szCs w:val="32"/>
          <w:vertAlign w:val="superscript"/>
          <w:lang w:eastAsia="it-IT"/>
        </w:rPr>
        <w:t>th</w:t>
      </w:r>
      <w:r w:rsidRPr="008C2F99">
        <w:rPr>
          <w:rFonts w:ascii="Aptos" w:eastAsia="Times New Roman" w:hAnsi="Aptos"/>
          <w:b/>
          <w:color w:val="000000"/>
          <w:sz w:val="32"/>
          <w:szCs w:val="32"/>
          <w:lang w:eastAsia="it-IT"/>
        </w:rPr>
        <w:t xml:space="preserve"> International Symposium on Plant Senescence will be held in Pisa 17-19 July 2024</w:t>
      </w:r>
    </w:p>
    <w:p w14:paraId="226ED6A0" w14:textId="77777777" w:rsidR="00426A08" w:rsidRPr="008C2F99" w:rsidRDefault="00426A08" w:rsidP="00D52CA1">
      <w:pPr>
        <w:spacing w:after="0" w:line="240" w:lineRule="auto"/>
        <w:jc w:val="center"/>
        <w:rPr>
          <w:rFonts w:ascii="Aptos" w:eastAsia="Times New Roman" w:hAnsi="Aptos"/>
          <w:b/>
          <w:color w:val="000000"/>
          <w:sz w:val="28"/>
          <w:szCs w:val="28"/>
          <w:lang w:eastAsia="it-IT"/>
        </w:rPr>
      </w:pPr>
    </w:p>
    <w:p w14:paraId="71A7136A" w14:textId="1FFC6E0F" w:rsidR="00426A08" w:rsidRPr="00C31982" w:rsidRDefault="00426A08" w:rsidP="00D52CA1">
      <w:pPr>
        <w:spacing w:after="0" w:line="240" w:lineRule="auto"/>
        <w:jc w:val="center"/>
        <w:rPr>
          <w:rFonts w:ascii="Aptos" w:eastAsia="Times New Roman" w:hAnsi="Aptos"/>
          <w:b/>
          <w:color w:val="000000"/>
          <w:sz w:val="28"/>
          <w:szCs w:val="28"/>
          <w:lang w:eastAsia="it-IT"/>
        </w:rPr>
      </w:pPr>
      <w:r w:rsidRPr="00C31982">
        <w:rPr>
          <w:rFonts w:ascii="Aptos" w:eastAsia="Times New Roman" w:hAnsi="Aptos"/>
          <w:b/>
          <w:color w:val="000000"/>
          <w:sz w:val="28"/>
          <w:szCs w:val="28"/>
          <w:lang w:eastAsia="it-IT"/>
        </w:rPr>
        <w:t xml:space="preserve">Venue – Aula Magna – </w:t>
      </w:r>
      <w:r w:rsidR="00C31982" w:rsidRPr="00C31982">
        <w:rPr>
          <w:rFonts w:ascii="Aptos" w:eastAsia="Times New Roman" w:hAnsi="Aptos"/>
          <w:b/>
          <w:color w:val="000000"/>
          <w:sz w:val="28"/>
          <w:szCs w:val="28"/>
          <w:lang w:eastAsia="it-IT"/>
        </w:rPr>
        <w:t>Sant’Anna School of Adv</w:t>
      </w:r>
      <w:r w:rsidR="00C31982">
        <w:rPr>
          <w:rFonts w:ascii="Aptos" w:eastAsia="Times New Roman" w:hAnsi="Aptos"/>
          <w:b/>
          <w:color w:val="000000"/>
          <w:sz w:val="28"/>
          <w:szCs w:val="28"/>
          <w:lang w:eastAsia="it-IT"/>
        </w:rPr>
        <w:t>anced Studies</w:t>
      </w:r>
    </w:p>
    <w:p w14:paraId="5CEA4191" w14:textId="7C1C5310" w:rsidR="00426A08" w:rsidRPr="00B94FC5" w:rsidRDefault="00426A08" w:rsidP="00D52CA1">
      <w:pPr>
        <w:spacing w:after="0" w:line="240" w:lineRule="auto"/>
        <w:jc w:val="center"/>
        <w:rPr>
          <w:rFonts w:ascii="Aptos" w:eastAsia="Times New Roman" w:hAnsi="Aptos"/>
          <w:b/>
          <w:color w:val="000000"/>
          <w:sz w:val="28"/>
          <w:szCs w:val="28"/>
          <w:lang w:eastAsia="it-IT"/>
        </w:rPr>
      </w:pPr>
      <w:r w:rsidRPr="00B94FC5">
        <w:rPr>
          <w:rFonts w:ascii="Aptos" w:eastAsia="Times New Roman" w:hAnsi="Aptos"/>
          <w:b/>
          <w:color w:val="000000"/>
          <w:sz w:val="28"/>
          <w:szCs w:val="28"/>
          <w:lang w:eastAsia="it-IT"/>
        </w:rPr>
        <w:t xml:space="preserve">Piazza </w:t>
      </w:r>
      <w:proofErr w:type="spellStart"/>
      <w:r w:rsidRPr="00B94FC5">
        <w:rPr>
          <w:rFonts w:ascii="Aptos" w:eastAsia="Times New Roman" w:hAnsi="Aptos"/>
          <w:b/>
          <w:color w:val="000000"/>
          <w:sz w:val="28"/>
          <w:szCs w:val="28"/>
          <w:lang w:eastAsia="it-IT"/>
        </w:rPr>
        <w:t>Martiri</w:t>
      </w:r>
      <w:proofErr w:type="spellEnd"/>
      <w:r w:rsidRPr="00B94FC5">
        <w:rPr>
          <w:rFonts w:ascii="Aptos" w:eastAsia="Times New Roman" w:hAnsi="Aptos"/>
          <w:b/>
          <w:color w:val="000000"/>
          <w:sz w:val="28"/>
          <w:szCs w:val="28"/>
          <w:lang w:eastAsia="it-IT"/>
        </w:rPr>
        <w:t xml:space="preserve"> </w:t>
      </w:r>
      <w:proofErr w:type="spellStart"/>
      <w:r w:rsidRPr="00B94FC5">
        <w:rPr>
          <w:rFonts w:ascii="Aptos" w:eastAsia="Times New Roman" w:hAnsi="Aptos"/>
          <w:b/>
          <w:color w:val="000000"/>
          <w:sz w:val="28"/>
          <w:szCs w:val="28"/>
          <w:lang w:eastAsia="it-IT"/>
        </w:rPr>
        <w:t>della</w:t>
      </w:r>
      <w:proofErr w:type="spellEnd"/>
      <w:r w:rsidRPr="00B94FC5">
        <w:rPr>
          <w:rFonts w:ascii="Aptos" w:eastAsia="Times New Roman" w:hAnsi="Aptos"/>
          <w:b/>
          <w:color w:val="000000"/>
          <w:sz w:val="28"/>
          <w:szCs w:val="28"/>
          <w:lang w:eastAsia="it-IT"/>
        </w:rPr>
        <w:t xml:space="preserve"> </w:t>
      </w:r>
      <w:proofErr w:type="spellStart"/>
      <w:r w:rsidRPr="00B94FC5">
        <w:rPr>
          <w:rFonts w:ascii="Aptos" w:eastAsia="Times New Roman" w:hAnsi="Aptos"/>
          <w:b/>
          <w:color w:val="000000"/>
          <w:sz w:val="28"/>
          <w:szCs w:val="28"/>
          <w:lang w:eastAsia="it-IT"/>
        </w:rPr>
        <w:t>Libertà</w:t>
      </w:r>
      <w:proofErr w:type="spellEnd"/>
      <w:r w:rsidRPr="00B94FC5">
        <w:rPr>
          <w:rFonts w:ascii="Aptos" w:eastAsia="Times New Roman" w:hAnsi="Aptos"/>
          <w:b/>
          <w:color w:val="000000"/>
          <w:sz w:val="28"/>
          <w:szCs w:val="28"/>
          <w:lang w:eastAsia="it-IT"/>
        </w:rPr>
        <w:t xml:space="preserve">, 33 </w:t>
      </w:r>
      <w:r w:rsidR="00C31982" w:rsidRPr="00B94FC5">
        <w:rPr>
          <w:rFonts w:ascii="Aptos" w:eastAsia="Times New Roman" w:hAnsi="Aptos"/>
          <w:b/>
          <w:color w:val="000000"/>
          <w:sz w:val="28"/>
          <w:szCs w:val="28"/>
          <w:lang w:eastAsia="it-IT"/>
        </w:rPr>
        <w:t>Pisa</w:t>
      </w:r>
    </w:p>
    <w:p w14:paraId="78962CF9" w14:textId="77777777" w:rsidR="00D52CA1" w:rsidRPr="00B94FC5" w:rsidRDefault="00D52CA1">
      <w:pPr>
        <w:spacing w:after="0" w:line="240" w:lineRule="auto"/>
        <w:rPr>
          <w:rFonts w:ascii="Aptos" w:eastAsia="Times New Roman" w:hAnsi="Aptos"/>
          <w:b/>
          <w:color w:val="000000"/>
          <w:sz w:val="28"/>
          <w:szCs w:val="28"/>
          <w:lang w:eastAsia="it-IT"/>
        </w:rPr>
      </w:pPr>
    </w:p>
    <w:p w14:paraId="2F17F568" w14:textId="3DD7AE9F" w:rsidR="00014DD6" w:rsidRPr="003C7588" w:rsidRDefault="004C57D1" w:rsidP="00014DD6">
      <w:pPr>
        <w:spacing w:after="0" w:line="240" w:lineRule="auto"/>
        <w:jc w:val="both"/>
        <w:rPr>
          <w:rFonts w:ascii="Aptos" w:hAnsi="Aptos"/>
          <w:bCs/>
          <w:color w:val="000000" w:themeColor="text1"/>
          <w:sz w:val="24"/>
        </w:rPr>
      </w:pPr>
      <w:r w:rsidRPr="003C7588">
        <w:rPr>
          <w:rFonts w:ascii="Aptos" w:hAnsi="Aptos"/>
          <w:bCs/>
          <w:color w:val="000000" w:themeColor="text1"/>
          <w:sz w:val="24"/>
        </w:rPr>
        <w:t>The International Symposium on Plant Senescence is a biennial symposium that gathers approximately 80-100 participants from all over the world to discuss recent advances in different aspects of plants and their organs (leaf, flower, and fruit), aging, crop senescence, and stress biology research, including postharvest induced senescence.</w:t>
      </w:r>
      <w:r w:rsidR="009D79EE" w:rsidRPr="003C7588">
        <w:rPr>
          <w:rFonts w:ascii="Aptos" w:hAnsi="Aptos"/>
          <w:bCs/>
          <w:color w:val="000000" w:themeColor="text1"/>
          <w:sz w:val="24"/>
        </w:rPr>
        <w:t xml:space="preserve"> </w:t>
      </w:r>
    </w:p>
    <w:p w14:paraId="7DA79F72" w14:textId="3C3619DE" w:rsidR="004C57D1" w:rsidRPr="003C7588" w:rsidRDefault="004C57D1" w:rsidP="00014DD6">
      <w:pPr>
        <w:spacing w:after="0" w:line="240" w:lineRule="auto"/>
        <w:jc w:val="both"/>
        <w:rPr>
          <w:rFonts w:ascii="Aptos" w:hAnsi="Aptos"/>
          <w:bCs/>
          <w:color w:val="000000" w:themeColor="text1"/>
          <w:sz w:val="24"/>
        </w:rPr>
      </w:pPr>
      <w:r w:rsidRPr="003C7588">
        <w:rPr>
          <w:rFonts w:ascii="Aptos" w:hAnsi="Aptos"/>
          <w:bCs/>
          <w:color w:val="000000" w:themeColor="text1"/>
          <w:sz w:val="24"/>
        </w:rPr>
        <w:t xml:space="preserve">Senescence is a complex, genetically programmed phenomenon that affects the plant longevity and in agricultural systems affect yield and quality of crops. Natural senescence is controlled by developmental age and environmental stresses. Understanding the senescence process of plants is essential for improving agriculture by increasing the yield of agronomic plants. In their research, the biologists attending the conference focused on a fundamental understanding of the influences on the senescence of plant cells, such as genetic or environmental factors, and how it is then possible to manipulate the process of senescence to obtain desirable results, such as making crops more resistant to </w:t>
      </w:r>
      <w:r w:rsidR="002F7229" w:rsidRPr="003C7588">
        <w:rPr>
          <w:rFonts w:ascii="Aptos" w:hAnsi="Aptos"/>
          <w:bCs/>
          <w:color w:val="000000" w:themeColor="text1"/>
          <w:sz w:val="24"/>
        </w:rPr>
        <w:t>abiotic stresses or improving the postharvest quality of produce</w:t>
      </w:r>
      <w:r w:rsidRPr="003C7588">
        <w:rPr>
          <w:rFonts w:ascii="Aptos" w:hAnsi="Aptos"/>
          <w:bCs/>
          <w:color w:val="000000" w:themeColor="text1"/>
          <w:sz w:val="24"/>
        </w:rPr>
        <w:t>.</w:t>
      </w:r>
    </w:p>
    <w:p w14:paraId="5D0A7000" w14:textId="77777777" w:rsidR="00E92966" w:rsidRPr="008C2F99" w:rsidRDefault="00E92966" w:rsidP="00E92966">
      <w:pPr>
        <w:spacing w:after="0" w:line="240" w:lineRule="auto"/>
        <w:rPr>
          <w:rFonts w:ascii="Aptos" w:hAnsi="Aptos"/>
          <w:b/>
          <w:sz w:val="24"/>
          <w:szCs w:val="24"/>
        </w:rPr>
      </w:pPr>
    </w:p>
    <w:p w14:paraId="5B53C89D" w14:textId="27CD5C75" w:rsidR="002029D2" w:rsidRDefault="002029D2" w:rsidP="002029D2">
      <w:pPr>
        <w:spacing w:after="0"/>
        <w:jc w:val="center"/>
        <w:rPr>
          <w:rFonts w:ascii="Aptos" w:hAnsi="Aptos" w:cs="Calibri"/>
          <w:b/>
          <w:bCs/>
          <w:sz w:val="28"/>
          <w:szCs w:val="28"/>
        </w:rPr>
      </w:pPr>
      <w:r w:rsidRPr="008C2F99">
        <w:rPr>
          <w:rFonts w:ascii="Aptos" w:hAnsi="Aptos" w:cs="Calibri"/>
          <w:b/>
          <w:bCs/>
          <w:sz w:val="28"/>
          <w:szCs w:val="28"/>
        </w:rPr>
        <w:t>Scientific sections</w:t>
      </w:r>
    </w:p>
    <w:p w14:paraId="63643768" w14:textId="77777777" w:rsidR="003C7588" w:rsidRPr="008C2F99" w:rsidRDefault="003C7588" w:rsidP="002029D2">
      <w:pPr>
        <w:spacing w:after="0"/>
        <w:jc w:val="center"/>
        <w:rPr>
          <w:rFonts w:ascii="Aptos" w:hAnsi="Aptos" w:cs="Calibri"/>
          <w:b/>
          <w:bCs/>
          <w:sz w:val="28"/>
          <w:szCs w:val="28"/>
        </w:rPr>
      </w:pPr>
    </w:p>
    <w:p w14:paraId="251B0ACA" w14:textId="64ED16A6" w:rsidR="002029D2" w:rsidRPr="008C2F99" w:rsidRDefault="00036A30" w:rsidP="00C6115E">
      <w:pPr>
        <w:spacing w:after="0"/>
        <w:rPr>
          <w:rFonts w:ascii="Aptos" w:hAnsi="Aptos" w:cs="Calibri"/>
          <w:sz w:val="24"/>
          <w:szCs w:val="24"/>
        </w:rPr>
      </w:pPr>
      <w:r w:rsidRPr="008C2F99">
        <w:rPr>
          <w:rFonts w:ascii="Aptos" w:hAnsi="Aptos" w:cs="Calibri"/>
          <w:sz w:val="24"/>
          <w:szCs w:val="24"/>
        </w:rPr>
        <w:t xml:space="preserve">Session 1. </w:t>
      </w:r>
      <w:r w:rsidR="00F05CDB" w:rsidRPr="008C2F99">
        <w:rPr>
          <w:rFonts w:ascii="Aptos" w:hAnsi="Aptos" w:cs="Calibri"/>
          <w:sz w:val="24"/>
          <w:szCs w:val="24"/>
        </w:rPr>
        <w:t xml:space="preserve">Molecular mechanisms involved in </w:t>
      </w:r>
      <w:r w:rsidRPr="008C2F99">
        <w:rPr>
          <w:rFonts w:ascii="Aptos" w:hAnsi="Aptos" w:cs="Calibri"/>
          <w:sz w:val="24"/>
          <w:szCs w:val="24"/>
        </w:rPr>
        <w:t xml:space="preserve">the </w:t>
      </w:r>
      <w:r w:rsidR="00F05CDB" w:rsidRPr="008C2F99">
        <w:rPr>
          <w:rFonts w:ascii="Aptos" w:hAnsi="Aptos" w:cs="Calibri"/>
          <w:sz w:val="24"/>
          <w:szCs w:val="24"/>
        </w:rPr>
        <w:t>senescence</w:t>
      </w:r>
      <w:r w:rsidRPr="008C2F99">
        <w:rPr>
          <w:rFonts w:ascii="Aptos" w:hAnsi="Aptos" w:cs="Calibri"/>
          <w:sz w:val="24"/>
          <w:szCs w:val="24"/>
        </w:rPr>
        <w:t xml:space="preserve"> </w:t>
      </w:r>
      <w:r w:rsidR="005B57A1" w:rsidRPr="008C2F99">
        <w:rPr>
          <w:rFonts w:ascii="Aptos" w:hAnsi="Aptos" w:cs="Calibri"/>
          <w:sz w:val="24"/>
          <w:szCs w:val="24"/>
        </w:rPr>
        <w:t>regulation.</w:t>
      </w:r>
    </w:p>
    <w:p w14:paraId="6DA90861" w14:textId="6B95B1F1" w:rsidR="002029D2" w:rsidRPr="008C2F99" w:rsidRDefault="00036A30" w:rsidP="00C6115E">
      <w:pPr>
        <w:spacing w:after="0"/>
        <w:rPr>
          <w:rFonts w:ascii="Aptos" w:hAnsi="Aptos" w:cs="Calibri"/>
        </w:rPr>
      </w:pPr>
      <w:r w:rsidRPr="008C2F99">
        <w:rPr>
          <w:rFonts w:ascii="Aptos" w:hAnsi="Aptos" w:cs="Calibri"/>
        </w:rPr>
        <w:t>Session 2. Metabolic and biochemical changes under senescence</w:t>
      </w:r>
    </w:p>
    <w:p w14:paraId="135F2D57" w14:textId="79BC826F" w:rsidR="00036A30" w:rsidRPr="008C2F99" w:rsidRDefault="00036A30" w:rsidP="00C6115E">
      <w:pPr>
        <w:spacing w:after="0"/>
        <w:rPr>
          <w:rFonts w:ascii="Aptos" w:hAnsi="Aptos" w:cs="Calibri"/>
        </w:rPr>
      </w:pPr>
      <w:r w:rsidRPr="008C2F99">
        <w:rPr>
          <w:rFonts w:ascii="Aptos" w:hAnsi="Aptos" w:cs="Calibri"/>
        </w:rPr>
        <w:t>Session 3. Natural and postharvest induced senescence</w:t>
      </w:r>
    </w:p>
    <w:p w14:paraId="520F483F" w14:textId="45CBD61F" w:rsidR="00036A30" w:rsidRPr="008C2F99" w:rsidRDefault="00036A30" w:rsidP="00C6115E">
      <w:pPr>
        <w:spacing w:after="0"/>
        <w:rPr>
          <w:rFonts w:ascii="Aptos" w:hAnsi="Aptos" w:cs="Calibri"/>
        </w:rPr>
      </w:pPr>
      <w:r w:rsidRPr="008C2F99">
        <w:rPr>
          <w:rFonts w:ascii="Aptos" w:hAnsi="Aptos" w:cs="Calibri"/>
        </w:rPr>
        <w:t xml:space="preserve">Session 4. </w:t>
      </w:r>
      <w:r w:rsidR="005B57A1" w:rsidRPr="008C2F99">
        <w:rPr>
          <w:rFonts w:ascii="Aptos" w:hAnsi="Aptos" w:cs="Calibri"/>
        </w:rPr>
        <w:t xml:space="preserve">Biotic and </w:t>
      </w:r>
      <w:r w:rsidRPr="008C2F99">
        <w:rPr>
          <w:rFonts w:ascii="Aptos" w:hAnsi="Aptos" w:cs="Calibri"/>
        </w:rPr>
        <w:t xml:space="preserve">Abiotic stresses </w:t>
      </w:r>
      <w:r w:rsidR="005B57A1" w:rsidRPr="008C2F99">
        <w:rPr>
          <w:rFonts w:ascii="Aptos" w:hAnsi="Aptos" w:cs="Calibri"/>
        </w:rPr>
        <w:t>in the</w:t>
      </w:r>
      <w:r w:rsidRPr="008C2F99">
        <w:rPr>
          <w:rFonts w:ascii="Aptos" w:hAnsi="Aptos" w:cs="Calibri"/>
        </w:rPr>
        <w:t xml:space="preserve"> senescence</w:t>
      </w:r>
      <w:r w:rsidR="005B57A1" w:rsidRPr="008C2F99">
        <w:rPr>
          <w:rFonts w:ascii="Aptos" w:hAnsi="Aptos" w:cs="Calibri"/>
        </w:rPr>
        <w:t xml:space="preserve"> regulation</w:t>
      </w:r>
    </w:p>
    <w:p w14:paraId="5AE6C0AD" w14:textId="0D8D707A" w:rsidR="00036A30" w:rsidRPr="008C2F99" w:rsidRDefault="00036A30" w:rsidP="00C6115E">
      <w:pPr>
        <w:spacing w:after="0"/>
        <w:rPr>
          <w:rFonts w:ascii="Aptos" w:hAnsi="Aptos" w:cs="Calibri"/>
        </w:rPr>
      </w:pPr>
      <w:r w:rsidRPr="008C2F99">
        <w:rPr>
          <w:rFonts w:ascii="Aptos" w:hAnsi="Aptos" w:cs="Calibri"/>
        </w:rPr>
        <w:t xml:space="preserve">Session 5. </w:t>
      </w:r>
      <w:r w:rsidR="005B57A1" w:rsidRPr="008C2F99">
        <w:rPr>
          <w:rFonts w:ascii="Aptos" w:hAnsi="Aptos" w:cs="Calibri"/>
        </w:rPr>
        <w:t xml:space="preserve">Nutrients and senescence </w:t>
      </w:r>
    </w:p>
    <w:p w14:paraId="69B3F9E5" w14:textId="0CDF1CBA" w:rsidR="00036A30" w:rsidRPr="008C2F99" w:rsidRDefault="00036A30" w:rsidP="00C6115E">
      <w:pPr>
        <w:spacing w:after="0"/>
        <w:rPr>
          <w:rFonts w:ascii="Aptos" w:hAnsi="Aptos" w:cs="Calibri"/>
        </w:rPr>
      </w:pPr>
      <w:r w:rsidRPr="008C2F99">
        <w:rPr>
          <w:rFonts w:ascii="Aptos" w:hAnsi="Aptos" w:cs="Calibri"/>
        </w:rPr>
        <w:t>Session 6. Autophagy and senescence</w:t>
      </w:r>
    </w:p>
    <w:p w14:paraId="0CCB26F3" w14:textId="585270C8" w:rsidR="00036A30" w:rsidRPr="008C2F99" w:rsidRDefault="005B57A1" w:rsidP="00C6115E">
      <w:pPr>
        <w:spacing w:after="0"/>
        <w:rPr>
          <w:rFonts w:ascii="Aptos" w:hAnsi="Aptos" w:cs="Calibri"/>
        </w:rPr>
      </w:pPr>
      <w:r w:rsidRPr="008C2F99">
        <w:rPr>
          <w:rFonts w:ascii="Aptos" w:hAnsi="Aptos" w:cs="Calibri"/>
        </w:rPr>
        <w:t>Session 7. Non- destructive techniques for monitoring plant senescence</w:t>
      </w:r>
    </w:p>
    <w:p w14:paraId="42FB6316" w14:textId="77777777" w:rsidR="00E92966" w:rsidRPr="008C2F99" w:rsidRDefault="00E92966" w:rsidP="00C6115E">
      <w:pPr>
        <w:spacing w:after="0"/>
        <w:rPr>
          <w:rFonts w:ascii="Aptos" w:hAnsi="Aptos" w:cs="Calibri"/>
        </w:rPr>
      </w:pPr>
    </w:p>
    <w:p w14:paraId="5F7C0605" w14:textId="6290C1EF" w:rsidR="00E92966" w:rsidRPr="008C2F99" w:rsidRDefault="008C2F99" w:rsidP="00C6115E">
      <w:pPr>
        <w:spacing w:after="0"/>
        <w:rPr>
          <w:rFonts w:ascii="Aptos" w:hAnsi="Aptos" w:cs="Calibri"/>
          <w:b/>
          <w:bCs/>
        </w:rPr>
      </w:pPr>
      <w:r w:rsidRPr="008C2F99">
        <w:rPr>
          <w:rFonts w:ascii="Aptos" w:hAnsi="Aptos" w:cs="Calibri"/>
          <w:b/>
          <w:bCs/>
        </w:rPr>
        <w:t>Touristic t</w:t>
      </w:r>
      <w:r w:rsidR="00E92966" w:rsidRPr="008C2F99">
        <w:rPr>
          <w:rFonts w:ascii="Aptos" w:hAnsi="Aptos" w:cs="Calibri"/>
          <w:b/>
          <w:bCs/>
        </w:rPr>
        <w:t>our in Tuscany</w:t>
      </w:r>
    </w:p>
    <w:p w14:paraId="4A573C59" w14:textId="23A5ECF6" w:rsidR="00E92966" w:rsidRPr="008C2F99" w:rsidRDefault="003C7588" w:rsidP="00C6115E">
      <w:pPr>
        <w:spacing w:after="0"/>
        <w:rPr>
          <w:rFonts w:ascii="Aptos" w:hAnsi="Aptos" w:cs="Calibri"/>
        </w:rPr>
      </w:pPr>
      <w:r>
        <w:rPr>
          <w:rFonts w:ascii="Aptos" w:hAnsi="Aptos" w:cs="Calibri"/>
        </w:rPr>
        <w:t xml:space="preserve">- </w:t>
      </w:r>
      <w:r w:rsidR="00DD4CC6" w:rsidRPr="00DD4CC6">
        <w:rPr>
          <w:rFonts w:ascii="Aptos" w:hAnsi="Aptos" w:cs="Calibri"/>
        </w:rPr>
        <w:t xml:space="preserve">Visit at </w:t>
      </w:r>
      <w:hyperlink r:id="rId9" w:history="1">
        <w:proofErr w:type="spellStart"/>
        <w:r w:rsidR="00DD4CC6" w:rsidRPr="00DD4CC6">
          <w:rPr>
            <w:rStyle w:val="Collegamentoipertestuale"/>
            <w:rFonts w:ascii="Aptos" w:hAnsi="Aptos" w:cs="Calibri"/>
          </w:rPr>
          <w:t>Podere</w:t>
        </w:r>
        <w:proofErr w:type="spellEnd"/>
        <w:r w:rsidR="00DD4CC6" w:rsidRPr="00DD4CC6">
          <w:rPr>
            <w:rStyle w:val="Collegamentoipertestuale"/>
            <w:rFonts w:ascii="Aptos" w:hAnsi="Aptos" w:cs="Calibri"/>
          </w:rPr>
          <w:t xml:space="preserve"> La </w:t>
        </w:r>
        <w:proofErr w:type="spellStart"/>
        <w:r w:rsidR="00DD4CC6" w:rsidRPr="00DD4CC6">
          <w:rPr>
            <w:rStyle w:val="Collegamentoipertestuale"/>
            <w:rFonts w:ascii="Aptos" w:hAnsi="Aptos" w:cs="Calibri"/>
          </w:rPr>
          <w:t>Regola</w:t>
        </w:r>
        <w:proofErr w:type="spellEnd"/>
      </w:hyperlink>
      <w:r w:rsidR="00DD4CC6" w:rsidRPr="00DD4CC6">
        <w:rPr>
          <w:rFonts w:ascii="Aptos" w:hAnsi="Aptos" w:cs="Calibri"/>
        </w:rPr>
        <w:t xml:space="preserve"> in the </w:t>
      </w:r>
      <w:proofErr w:type="spellStart"/>
      <w:r w:rsidR="00DD4CC6" w:rsidRPr="00DD4CC6">
        <w:rPr>
          <w:rFonts w:ascii="Aptos" w:hAnsi="Aptos" w:cs="Calibri"/>
        </w:rPr>
        <w:t>Riparbella</w:t>
      </w:r>
      <w:proofErr w:type="spellEnd"/>
      <w:r w:rsidR="00DD4CC6" w:rsidRPr="00DD4CC6">
        <w:rPr>
          <w:rFonts w:ascii="Aptos" w:hAnsi="Aptos" w:cs="Calibri"/>
        </w:rPr>
        <w:t xml:space="preserve">, one of the most artistic and eco-friendly </w:t>
      </w:r>
      <w:proofErr w:type="gramStart"/>
      <w:r w:rsidR="00DD4CC6" w:rsidRPr="00DD4CC6">
        <w:rPr>
          <w:rFonts w:ascii="Aptos" w:hAnsi="Aptos" w:cs="Calibri"/>
        </w:rPr>
        <w:t>winery</w:t>
      </w:r>
      <w:proofErr w:type="gramEnd"/>
      <w:r w:rsidR="00DD4CC6" w:rsidRPr="00DD4CC6">
        <w:rPr>
          <w:rFonts w:ascii="Aptos" w:hAnsi="Aptos" w:cs="Calibri"/>
        </w:rPr>
        <w:t xml:space="preserve"> in the Tuscan coast, the visit is limited to 40 participants. </w:t>
      </w:r>
      <w:r w:rsidR="008C2F99">
        <w:rPr>
          <w:rFonts w:ascii="Aptos" w:hAnsi="Aptos" w:cs="Calibri"/>
        </w:rPr>
        <w:t xml:space="preserve">The </w:t>
      </w:r>
      <w:r>
        <w:rPr>
          <w:rFonts w:ascii="Aptos" w:hAnsi="Aptos" w:cs="Calibri"/>
        </w:rPr>
        <w:t>visit</w:t>
      </w:r>
      <w:r w:rsidR="008C2F99">
        <w:rPr>
          <w:rFonts w:ascii="Aptos" w:hAnsi="Aptos" w:cs="Calibri"/>
        </w:rPr>
        <w:t xml:space="preserve"> is planned on the 19</w:t>
      </w:r>
      <w:r w:rsidR="008C2F99" w:rsidRPr="008C2F99">
        <w:rPr>
          <w:rFonts w:ascii="Aptos" w:hAnsi="Aptos" w:cs="Calibri"/>
          <w:vertAlign w:val="superscript"/>
        </w:rPr>
        <w:t>th</w:t>
      </w:r>
      <w:r w:rsidR="008C2F99">
        <w:rPr>
          <w:rFonts w:ascii="Aptos" w:hAnsi="Aptos" w:cs="Calibri"/>
        </w:rPr>
        <w:t xml:space="preserve"> </w:t>
      </w:r>
      <w:r w:rsidR="00FD6349">
        <w:rPr>
          <w:rFonts w:ascii="Aptos" w:hAnsi="Aptos" w:cs="Calibri"/>
        </w:rPr>
        <w:t xml:space="preserve">of </w:t>
      </w:r>
      <w:r w:rsidR="008C2F99">
        <w:rPr>
          <w:rFonts w:ascii="Aptos" w:hAnsi="Aptos" w:cs="Calibri"/>
        </w:rPr>
        <w:t xml:space="preserve">July </w:t>
      </w:r>
      <w:r>
        <w:rPr>
          <w:rFonts w:ascii="Aptos" w:hAnsi="Aptos" w:cs="Calibri"/>
        </w:rPr>
        <w:t xml:space="preserve">in the </w:t>
      </w:r>
      <w:r w:rsidR="008C2F99">
        <w:rPr>
          <w:rFonts w:ascii="Aptos" w:hAnsi="Aptos" w:cs="Calibri"/>
        </w:rPr>
        <w:t>afternoon</w:t>
      </w:r>
      <w:r w:rsidR="00A83B7D">
        <w:rPr>
          <w:rFonts w:ascii="Aptos" w:hAnsi="Aptos" w:cs="Calibri"/>
        </w:rPr>
        <w:t>, a bus will take the participants to vinery</w:t>
      </w:r>
      <w:r w:rsidR="008C2F99">
        <w:rPr>
          <w:rFonts w:ascii="Aptos" w:hAnsi="Aptos" w:cs="Calibri"/>
        </w:rPr>
        <w:t>.</w:t>
      </w:r>
    </w:p>
    <w:p w14:paraId="6968C08C" w14:textId="0BDD9B18" w:rsidR="00E92966" w:rsidRPr="003C7588" w:rsidRDefault="003C7588" w:rsidP="00C6115E">
      <w:pPr>
        <w:spacing w:after="0"/>
        <w:rPr>
          <w:rFonts w:ascii="Aptos" w:hAnsi="Aptos" w:cs="Calibri"/>
        </w:rPr>
      </w:pPr>
      <w:r w:rsidRPr="003C7588">
        <w:rPr>
          <w:rFonts w:ascii="Aptos" w:hAnsi="Aptos" w:cs="Calibri"/>
        </w:rPr>
        <w:t xml:space="preserve">- Guided tour of Piazza </w:t>
      </w:r>
      <w:proofErr w:type="spellStart"/>
      <w:r w:rsidRPr="003C7588">
        <w:rPr>
          <w:rFonts w:ascii="Aptos" w:hAnsi="Aptos" w:cs="Calibri"/>
        </w:rPr>
        <w:t>dei</w:t>
      </w:r>
      <w:proofErr w:type="spellEnd"/>
      <w:r w:rsidRPr="003C7588">
        <w:rPr>
          <w:rFonts w:ascii="Aptos" w:hAnsi="Aptos" w:cs="Calibri"/>
        </w:rPr>
        <w:t xml:space="preserve"> </w:t>
      </w:r>
      <w:proofErr w:type="spellStart"/>
      <w:r w:rsidRPr="003C7588">
        <w:rPr>
          <w:rFonts w:ascii="Aptos" w:hAnsi="Aptos" w:cs="Calibri"/>
        </w:rPr>
        <w:t>Miracoli</w:t>
      </w:r>
      <w:proofErr w:type="spellEnd"/>
      <w:r w:rsidRPr="003C7588">
        <w:rPr>
          <w:rFonts w:ascii="Aptos" w:hAnsi="Aptos" w:cs="Calibri"/>
        </w:rPr>
        <w:t xml:space="preserve"> and main attractions</w:t>
      </w:r>
      <w:r>
        <w:rPr>
          <w:rFonts w:ascii="Aptos" w:hAnsi="Aptos" w:cs="Calibri"/>
        </w:rPr>
        <w:t xml:space="preserve"> in Pisa</w:t>
      </w:r>
      <w:r w:rsidRPr="003C7588">
        <w:rPr>
          <w:rFonts w:ascii="Aptos" w:hAnsi="Aptos" w:cs="Calibri"/>
        </w:rPr>
        <w:t>.</w:t>
      </w:r>
    </w:p>
    <w:p w14:paraId="490E2A1B" w14:textId="77777777" w:rsidR="003636E6" w:rsidRPr="003C7588" w:rsidRDefault="003636E6" w:rsidP="00C6115E">
      <w:pPr>
        <w:spacing w:after="0"/>
        <w:rPr>
          <w:rFonts w:ascii="Aptos" w:hAnsi="Aptos" w:cs="Calibri"/>
        </w:rPr>
      </w:pPr>
    </w:p>
    <w:p w14:paraId="57C1B208" w14:textId="3C434F6F" w:rsidR="00E92966" w:rsidRPr="008C2F99" w:rsidRDefault="00E92966" w:rsidP="00C6115E">
      <w:pPr>
        <w:spacing w:after="0"/>
        <w:rPr>
          <w:rFonts w:ascii="Aptos" w:hAnsi="Aptos" w:cs="Calibri"/>
        </w:rPr>
      </w:pPr>
      <w:r w:rsidRPr="008C2F99">
        <w:rPr>
          <w:rFonts w:ascii="Aptos" w:hAnsi="Aptos" w:cs="Calibri"/>
        </w:rPr>
        <w:t xml:space="preserve">The participant is </w:t>
      </w:r>
      <w:r w:rsidR="003C7588">
        <w:rPr>
          <w:rFonts w:ascii="Aptos" w:hAnsi="Aptos" w:cs="Calibri"/>
        </w:rPr>
        <w:t>limited</w:t>
      </w:r>
      <w:r w:rsidRPr="008C2F99">
        <w:rPr>
          <w:rFonts w:ascii="Aptos" w:hAnsi="Aptos" w:cs="Calibri"/>
        </w:rPr>
        <w:t xml:space="preserve"> to </w:t>
      </w:r>
      <w:r w:rsidRPr="003C7588">
        <w:rPr>
          <w:rFonts w:ascii="Aptos" w:hAnsi="Aptos" w:cs="Calibri"/>
          <w:b/>
          <w:bCs/>
        </w:rPr>
        <w:t>100</w:t>
      </w:r>
      <w:r w:rsidR="003C7588" w:rsidRPr="003C7588">
        <w:rPr>
          <w:rFonts w:ascii="Aptos" w:hAnsi="Aptos" w:cs="Calibri"/>
          <w:b/>
          <w:bCs/>
        </w:rPr>
        <w:t xml:space="preserve"> participants</w:t>
      </w:r>
      <w:r w:rsidRPr="008C2F99">
        <w:rPr>
          <w:rFonts w:ascii="Aptos" w:hAnsi="Aptos" w:cs="Calibri"/>
        </w:rPr>
        <w:t>.</w:t>
      </w:r>
    </w:p>
    <w:p w14:paraId="52028946" w14:textId="34F7DFBA" w:rsidR="00C6115E" w:rsidRPr="00CF720B" w:rsidRDefault="00CF720B" w:rsidP="00C6115E">
      <w:pPr>
        <w:spacing w:after="0"/>
        <w:rPr>
          <w:rFonts w:ascii="Aptos" w:hAnsi="Aptos" w:cs="Calibri"/>
        </w:rPr>
      </w:pPr>
      <w:r w:rsidRPr="00CF720B">
        <w:rPr>
          <w:rFonts w:ascii="Aptos" w:hAnsi="Aptos" w:cs="Calibri"/>
        </w:rPr>
        <w:lastRenderedPageBreak/>
        <w:t xml:space="preserve">Link to registration web: </w:t>
      </w:r>
      <w:proofErr w:type="gramStart"/>
      <w:r w:rsidRPr="00CF720B">
        <w:rPr>
          <w:rFonts w:ascii="Aptos" w:hAnsi="Aptos" w:cs="Calibri"/>
        </w:rPr>
        <w:t>S</w:t>
      </w:r>
      <w:r>
        <w:rPr>
          <w:rFonts w:ascii="Aptos" w:hAnsi="Aptos" w:cs="Calibri"/>
        </w:rPr>
        <w:t>OI</w:t>
      </w:r>
      <w:proofErr w:type="gramEnd"/>
      <w:r>
        <w:rPr>
          <w:rFonts w:ascii="Aptos" w:hAnsi="Aptos" w:cs="Calibri"/>
        </w:rPr>
        <w:t xml:space="preserve"> </w:t>
      </w:r>
    </w:p>
    <w:p w14:paraId="46591560" w14:textId="77777777" w:rsidR="00C6115E" w:rsidRPr="00CF720B" w:rsidRDefault="00C6115E" w:rsidP="00C6115E">
      <w:pPr>
        <w:spacing w:after="0"/>
        <w:rPr>
          <w:rFonts w:ascii="Aptos" w:hAnsi="Aptos" w:cs="Calibri"/>
        </w:rPr>
      </w:pPr>
    </w:p>
    <w:p w14:paraId="1D5E360E" w14:textId="2A7F793C" w:rsidR="008C2F99" w:rsidRPr="00DD4CC6" w:rsidRDefault="008C2F99" w:rsidP="00426A08">
      <w:pPr>
        <w:spacing w:after="0"/>
        <w:rPr>
          <w:rFonts w:ascii="Aptos" w:hAnsi="Aptos"/>
          <w:bCs/>
          <w:color w:val="000000"/>
          <w:sz w:val="24"/>
          <w:szCs w:val="23"/>
          <w:lang w:eastAsia="it-IT"/>
        </w:rPr>
      </w:pPr>
      <w:r w:rsidRPr="00DD4CC6">
        <w:rPr>
          <w:rFonts w:ascii="Aptos" w:hAnsi="Aptos"/>
          <w:b/>
          <w:color w:val="000000"/>
          <w:sz w:val="24"/>
          <w:szCs w:val="23"/>
          <w:lang w:eastAsia="it-IT"/>
        </w:rPr>
        <w:t>Convener</w:t>
      </w:r>
      <w:r w:rsidRPr="00DD4CC6">
        <w:rPr>
          <w:rFonts w:ascii="Aptos" w:hAnsi="Aptos"/>
          <w:bCs/>
          <w:color w:val="000000"/>
          <w:sz w:val="24"/>
          <w:szCs w:val="23"/>
          <w:lang w:eastAsia="it-IT"/>
        </w:rPr>
        <w:t>: Antonio Ferrante</w:t>
      </w:r>
    </w:p>
    <w:p w14:paraId="166763C1" w14:textId="55FDAD8D" w:rsidR="00EF096F" w:rsidRPr="008C2F99" w:rsidRDefault="00EF096F" w:rsidP="00426A08">
      <w:pPr>
        <w:spacing w:after="0"/>
        <w:rPr>
          <w:rFonts w:ascii="Aptos" w:hAnsi="Aptos"/>
          <w:bCs/>
          <w:color w:val="000000"/>
          <w:sz w:val="24"/>
          <w:szCs w:val="23"/>
          <w:lang w:eastAsia="it-IT"/>
        </w:rPr>
      </w:pPr>
      <w:r>
        <w:rPr>
          <w:rFonts w:ascii="Aptos" w:hAnsi="Aptos"/>
          <w:b/>
          <w:color w:val="000000"/>
          <w:sz w:val="24"/>
          <w:szCs w:val="23"/>
          <w:lang w:eastAsia="it-IT"/>
        </w:rPr>
        <w:t xml:space="preserve">Local </w:t>
      </w:r>
      <w:r w:rsidR="008C2F99" w:rsidRPr="008C2F99">
        <w:rPr>
          <w:rFonts w:ascii="Aptos" w:hAnsi="Aptos"/>
          <w:b/>
          <w:color w:val="000000"/>
          <w:sz w:val="24"/>
          <w:szCs w:val="23"/>
          <w:lang w:eastAsia="it-IT"/>
        </w:rPr>
        <w:t>Scientific organization:</w:t>
      </w:r>
      <w:r w:rsidR="008C2F99" w:rsidRPr="008C2F99">
        <w:rPr>
          <w:rFonts w:ascii="Aptos" w:hAnsi="Aptos"/>
          <w:bCs/>
          <w:color w:val="000000"/>
          <w:sz w:val="24"/>
          <w:szCs w:val="23"/>
          <w:lang w:eastAsia="it-IT"/>
        </w:rPr>
        <w:t xml:space="preserve"> Research </w:t>
      </w:r>
      <w:proofErr w:type="spellStart"/>
      <w:r w:rsidR="008C2F99" w:rsidRPr="008C2F99">
        <w:rPr>
          <w:rFonts w:ascii="Aptos" w:hAnsi="Aptos"/>
          <w:bCs/>
          <w:color w:val="000000"/>
          <w:sz w:val="24"/>
          <w:szCs w:val="23"/>
          <w:lang w:eastAsia="it-IT"/>
        </w:rPr>
        <w:t>Center</w:t>
      </w:r>
      <w:proofErr w:type="spellEnd"/>
      <w:r w:rsidR="008C2F99" w:rsidRPr="008C2F99">
        <w:rPr>
          <w:rFonts w:ascii="Aptos" w:hAnsi="Aptos"/>
          <w:bCs/>
          <w:color w:val="000000"/>
          <w:sz w:val="24"/>
          <w:szCs w:val="23"/>
          <w:lang w:eastAsia="it-IT"/>
        </w:rPr>
        <w:t xml:space="preserve"> of Crop Science</w:t>
      </w:r>
      <w:r>
        <w:rPr>
          <w:rFonts w:ascii="Aptos" w:hAnsi="Aptos"/>
          <w:bCs/>
          <w:color w:val="000000"/>
          <w:sz w:val="24"/>
          <w:szCs w:val="23"/>
          <w:lang w:eastAsia="it-IT"/>
        </w:rPr>
        <w:t xml:space="preserve"> </w:t>
      </w:r>
    </w:p>
    <w:p w14:paraId="35D66F57" w14:textId="5122D20A" w:rsidR="008C2F99" w:rsidRPr="008C2F99" w:rsidRDefault="008C2F99" w:rsidP="00426A08">
      <w:pPr>
        <w:spacing w:after="0"/>
        <w:rPr>
          <w:rFonts w:ascii="Aptos" w:hAnsi="Aptos"/>
          <w:bCs/>
          <w:color w:val="000000"/>
          <w:sz w:val="24"/>
          <w:szCs w:val="23"/>
          <w:lang w:eastAsia="it-IT"/>
        </w:rPr>
      </w:pPr>
      <w:r w:rsidRPr="008C2F99">
        <w:rPr>
          <w:rFonts w:ascii="Aptos" w:hAnsi="Aptos"/>
          <w:b/>
          <w:color w:val="000000"/>
          <w:sz w:val="24"/>
          <w:szCs w:val="23"/>
          <w:lang w:eastAsia="it-IT"/>
        </w:rPr>
        <w:t>Administrative secretariat:</w:t>
      </w:r>
      <w:r w:rsidRPr="008C2F99">
        <w:rPr>
          <w:rFonts w:ascii="Aptos" w:hAnsi="Aptos"/>
          <w:bCs/>
          <w:color w:val="000000"/>
          <w:sz w:val="24"/>
          <w:szCs w:val="23"/>
          <w:lang w:eastAsia="it-IT"/>
        </w:rPr>
        <w:t xml:space="preserve"> SOI e-mail: </w:t>
      </w:r>
      <w:hyperlink r:id="rId10" w:history="1">
        <w:r w:rsidRPr="008C2F99">
          <w:rPr>
            <w:rStyle w:val="Collegamentoipertestuale"/>
            <w:rFonts w:ascii="Aptos" w:hAnsi="Aptos"/>
            <w:bCs/>
            <w:sz w:val="24"/>
            <w:szCs w:val="23"/>
            <w:lang w:eastAsia="it-IT"/>
          </w:rPr>
          <w:t>segreteria@soihs.org</w:t>
        </w:r>
      </w:hyperlink>
    </w:p>
    <w:p w14:paraId="61BEA245" w14:textId="77777777" w:rsidR="008C2F99" w:rsidRDefault="008C2F99" w:rsidP="00426A08">
      <w:pPr>
        <w:spacing w:after="0"/>
        <w:rPr>
          <w:rFonts w:ascii="Aptos" w:hAnsi="Aptos"/>
          <w:bCs/>
          <w:color w:val="000000"/>
          <w:sz w:val="24"/>
          <w:szCs w:val="23"/>
          <w:lang w:val="it-IT" w:eastAsia="it-IT"/>
        </w:rPr>
      </w:pPr>
    </w:p>
    <w:p w14:paraId="1E1972CC" w14:textId="77777777" w:rsidR="00F51DCE" w:rsidRPr="008C2F99" w:rsidRDefault="00F51DCE" w:rsidP="00426A08">
      <w:pPr>
        <w:spacing w:after="0"/>
        <w:rPr>
          <w:rFonts w:ascii="Aptos" w:hAnsi="Aptos"/>
          <w:bCs/>
          <w:color w:val="000000"/>
          <w:sz w:val="24"/>
          <w:szCs w:val="23"/>
          <w:lang w:val="it-IT" w:eastAsia="it-IT"/>
        </w:rPr>
      </w:pPr>
    </w:p>
    <w:sectPr w:rsidR="00F51DCE" w:rsidRPr="008C2F99" w:rsidSect="00D10BF8">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43D6" w14:textId="77777777" w:rsidR="00D10BF8" w:rsidRPr="008C2F99" w:rsidRDefault="00D10BF8">
      <w:pPr>
        <w:spacing w:after="0" w:line="240" w:lineRule="auto"/>
      </w:pPr>
      <w:r w:rsidRPr="008C2F99">
        <w:separator/>
      </w:r>
    </w:p>
  </w:endnote>
  <w:endnote w:type="continuationSeparator" w:id="0">
    <w:p w14:paraId="23C00099" w14:textId="77777777" w:rsidR="00D10BF8" w:rsidRPr="008C2F99" w:rsidRDefault="00D10BF8">
      <w:pPr>
        <w:spacing w:after="0" w:line="240" w:lineRule="auto"/>
      </w:pPr>
      <w:r w:rsidRPr="008C2F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F296" w14:textId="77777777" w:rsidR="00D10BF8" w:rsidRPr="008C2F99" w:rsidRDefault="00D10BF8">
      <w:pPr>
        <w:spacing w:after="0" w:line="240" w:lineRule="auto"/>
      </w:pPr>
      <w:r w:rsidRPr="008C2F99">
        <w:rPr>
          <w:color w:val="000000"/>
        </w:rPr>
        <w:separator/>
      </w:r>
    </w:p>
  </w:footnote>
  <w:footnote w:type="continuationSeparator" w:id="0">
    <w:p w14:paraId="28C11078" w14:textId="77777777" w:rsidR="00D10BF8" w:rsidRPr="008C2F99" w:rsidRDefault="00D10BF8">
      <w:pPr>
        <w:spacing w:after="0" w:line="240" w:lineRule="auto"/>
      </w:pPr>
      <w:r w:rsidRPr="008C2F9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3A4E"/>
    <w:multiLevelType w:val="hybridMultilevel"/>
    <w:tmpl w:val="C5721A38"/>
    <w:lvl w:ilvl="0" w:tplc="D66A4282">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367D2"/>
    <w:multiLevelType w:val="hybridMultilevel"/>
    <w:tmpl w:val="4816D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9202A5"/>
    <w:multiLevelType w:val="hybridMultilevel"/>
    <w:tmpl w:val="45E26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EF37C2"/>
    <w:multiLevelType w:val="hybridMultilevel"/>
    <w:tmpl w:val="8E7A7DA4"/>
    <w:lvl w:ilvl="0" w:tplc="B5A2BAE6">
      <w:start w:val="1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53975">
    <w:abstractNumId w:val="2"/>
  </w:num>
  <w:num w:numId="2" w16cid:durableId="954020090">
    <w:abstractNumId w:val="1"/>
  </w:num>
  <w:num w:numId="3" w16cid:durableId="1424569228">
    <w:abstractNumId w:val="3"/>
  </w:num>
  <w:num w:numId="4" w16cid:durableId="91763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22"/>
    <w:rsid w:val="00014DD6"/>
    <w:rsid w:val="00022630"/>
    <w:rsid w:val="00036A30"/>
    <w:rsid w:val="00043AB1"/>
    <w:rsid w:val="00083622"/>
    <w:rsid w:val="0008707F"/>
    <w:rsid w:val="00097223"/>
    <w:rsid w:val="00097592"/>
    <w:rsid w:val="000B2898"/>
    <w:rsid w:val="000B48F9"/>
    <w:rsid w:val="000C223F"/>
    <w:rsid w:val="000C62AF"/>
    <w:rsid w:val="000D54AA"/>
    <w:rsid w:val="0011278B"/>
    <w:rsid w:val="00114AA8"/>
    <w:rsid w:val="00136F39"/>
    <w:rsid w:val="00140936"/>
    <w:rsid w:val="00161634"/>
    <w:rsid w:val="00171900"/>
    <w:rsid w:val="00174E36"/>
    <w:rsid w:val="00186ED2"/>
    <w:rsid w:val="00191F92"/>
    <w:rsid w:val="00197CAB"/>
    <w:rsid w:val="001A5679"/>
    <w:rsid w:val="001B1C27"/>
    <w:rsid w:val="001B5752"/>
    <w:rsid w:val="001C2EE6"/>
    <w:rsid w:val="001D3F73"/>
    <w:rsid w:val="001D753F"/>
    <w:rsid w:val="001E1423"/>
    <w:rsid w:val="001E332E"/>
    <w:rsid w:val="002029D2"/>
    <w:rsid w:val="0022133D"/>
    <w:rsid w:val="00231353"/>
    <w:rsid w:val="00241C6B"/>
    <w:rsid w:val="0024223E"/>
    <w:rsid w:val="00252D0B"/>
    <w:rsid w:val="0025404A"/>
    <w:rsid w:val="00273103"/>
    <w:rsid w:val="002747F9"/>
    <w:rsid w:val="00277A26"/>
    <w:rsid w:val="002B7862"/>
    <w:rsid w:val="002C2B9E"/>
    <w:rsid w:val="002C622F"/>
    <w:rsid w:val="002E2696"/>
    <w:rsid w:val="002F1980"/>
    <w:rsid w:val="002F7229"/>
    <w:rsid w:val="00300BC1"/>
    <w:rsid w:val="00341FDD"/>
    <w:rsid w:val="0034448F"/>
    <w:rsid w:val="00352474"/>
    <w:rsid w:val="003538E9"/>
    <w:rsid w:val="003636E6"/>
    <w:rsid w:val="00376A48"/>
    <w:rsid w:val="0039492E"/>
    <w:rsid w:val="00397BE2"/>
    <w:rsid w:val="003A650D"/>
    <w:rsid w:val="003C3E51"/>
    <w:rsid w:val="003C7588"/>
    <w:rsid w:val="003F2132"/>
    <w:rsid w:val="003F5EA4"/>
    <w:rsid w:val="003F65C8"/>
    <w:rsid w:val="00420A56"/>
    <w:rsid w:val="00426A08"/>
    <w:rsid w:val="0043207E"/>
    <w:rsid w:val="00433AB3"/>
    <w:rsid w:val="00452974"/>
    <w:rsid w:val="00455A6C"/>
    <w:rsid w:val="004861B9"/>
    <w:rsid w:val="00486383"/>
    <w:rsid w:val="00490DE6"/>
    <w:rsid w:val="004A633B"/>
    <w:rsid w:val="004C2D05"/>
    <w:rsid w:val="004C4B8B"/>
    <w:rsid w:val="004C57D1"/>
    <w:rsid w:val="004C7FC3"/>
    <w:rsid w:val="004D7D4C"/>
    <w:rsid w:val="004E2976"/>
    <w:rsid w:val="004F183A"/>
    <w:rsid w:val="00502093"/>
    <w:rsid w:val="00505D98"/>
    <w:rsid w:val="00507190"/>
    <w:rsid w:val="00531142"/>
    <w:rsid w:val="0056094C"/>
    <w:rsid w:val="00565487"/>
    <w:rsid w:val="00570250"/>
    <w:rsid w:val="005A24D5"/>
    <w:rsid w:val="005B36A6"/>
    <w:rsid w:val="005B57A1"/>
    <w:rsid w:val="005E38E7"/>
    <w:rsid w:val="00613685"/>
    <w:rsid w:val="00615E3B"/>
    <w:rsid w:val="006170C6"/>
    <w:rsid w:val="00623BC4"/>
    <w:rsid w:val="00645030"/>
    <w:rsid w:val="00652595"/>
    <w:rsid w:val="00653206"/>
    <w:rsid w:val="00653AC1"/>
    <w:rsid w:val="00660788"/>
    <w:rsid w:val="006B30D0"/>
    <w:rsid w:val="006F48FF"/>
    <w:rsid w:val="007215A5"/>
    <w:rsid w:val="00721AEE"/>
    <w:rsid w:val="00732C8C"/>
    <w:rsid w:val="00736EFD"/>
    <w:rsid w:val="007373CB"/>
    <w:rsid w:val="007B46DB"/>
    <w:rsid w:val="007B56E7"/>
    <w:rsid w:val="007C1E3F"/>
    <w:rsid w:val="007C1F58"/>
    <w:rsid w:val="007C4384"/>
    <w:rsid w:val="007E3BA2"/>
    <w:rsid w:val="0083111D"/>
    <w:rsid w:val="00836F1A"/>
    <w:rsid w:val="008373A0"/>
    <w:rsid w:val="00842932"/>
    <w:rsid w:val="0088188B"/>
    <w:rsid w:val="008912D1"/>
    <w:rsid w:val="008976E4"/>
    <w:rsid w:val="008A7824"/>
    <w:rsid w:val="008C2F99"/>
    <w:rsid w:val="008C5443"/>
    <w:rsid w:val="008E4379"/>
    <w:rsid w:val="00901EDD"/>
    <w:rsid w:val="00914A6A"/>
    <w:rsid w:val="00966894"/>
    <w:rsid w:val="0097124A"/>
    <w:rsid w:val="009802A7"/>
    <w:rsid w:val="009912C2"/>
    <w:rsid w:val="009B34B3"/>
    <w:rsid w:val="009C1813"/>
    <w:rsid w:val="009D79EE"/>
    <w:rsid w:val="009E4302"/>
    <w:rsid w:val="009E5B21"/>
    <w:rsid w:val="00A0104B"/>
    <w:rsid w:val="00A03701"/>
    <w:rsid w:val="00A122AF"/>
    <w:rsid w:val="00A220FF"/>
    <w:rsid w:val="00A476BE"/>
    <w:rsid w:val="00A61AAB"/>
    <w:rsid w:val="00A712B5"/>
    <w:rsid w:val="00A83B7D"/>
    <w:rsid w:val="00A86C6F"/>
    <w:rsid w:val="00A87B9E"/>
    <w:rsid w:val="00A96842"/>
    <w:rsid w:val="00AA0184"/>
    <w:rsid w:val="00AA164D"/>
    <w:rsid w:val="00AB27F0"/>
    <w:rsid w:val="00AB6CFC"/>
    <w:rsid w:val="00AC7672"/>
    <w:rsid w:val="00AD34B6"/>
    <w:rsid w:val="00AD6123"/>
    <w:rsid w:val="00AE09BA"/>
    <w:rsid w:val="00AF6133"/>
    <w:rsid w:val="00B15078"/>
    <w:rsid w:val="00B94FC5"/>
    <w:rsid w:val="00BF3836"/>
    <w:rsid w:val="00C04743"/>
    <w:rsid w:val="00C1640D"/>
    <w:rsid w:val="00C31982"/>
    <w:rsid w:val="00C42A56"/>
    <w:rsid w:val="00C56A7C"/>
    <w:rsid w:val="00C6115E"/>
    <w:rsid w:val="00C97CCD"/>
    <w:rsid w:val="00CB2BB2"/>
    <w:rsid w:val="00CB324F"/>
    <w:rsid w:val="00CB3EB4"/>
    <w:rsid w:val="00CC5B03"/>
    <w:rsid w:val="00CD467E"/>
    <w:rsid w:val="00CF08B0"/>
    <w:rsid w:val="00CF3811"/>
    <w:rsid w:val="00CF539F"/>
    <w:rsid w:val="00CF720B"/>
    <w:rsid w:val="00D00C3B"/>
    <w:rsid w:val="00D06A1B"/>
    <w:rsid w:val="00D06C0F"/>
    <w:rsid w:val="00D10BF8"/>
    <w:rsid w:val="00D21FEE"/>
    <w:rsid w:val="00D25219"/>
    <w:rsid w:val="00D52CA1"/>
    <w:rsid w:val="00D701BC"/>
    <w:rsid w:val="00D74DCC"/>
    <w:rsid w:val="00D77388"/>
    <w:rsid w:val="00D835E5"/>
    <w:rsid w:val="00D936AB"/>
    <w:rsid w:val="00D97A94"/>
    <w:rsid w:val="00DA40B3"/>
    <w:rsid w:val="00DC1206"/>
    <w:rsid w:val="00DD4CC6"/>
    <w:rsid w:val="00DE5F9A"/>
    <w:rsid w:val="00DF7845"/>
    <w:rsid w:val="00E028A8"/>
    <w:rsid w:val="00E27FAC"/>
    <w:rsid w:val="00E53D37"/>
    <w:rsid w:val="00E67D5A"/>
    <w:rsid w:val="00E765B8"/>
    <w:rsid w:val="00E92966"/>
    <w:rsid w:val="00EC4FDD"/>
    <w:rsid w:val="00ED5C51"/>
    <w:rsid w:val="00EF096F"/>
    <w:rsid w:val="00EF1B33"/>
    <w:rsid w:val="00F018F8"/>
    <w:rsid w:val="00F05CDB"/>
    <w:rsid w:val="00F1377F"/>
    <w:rsid w:val="00F2660B"/>
    <w:rsid w:val="00F27D0B"/>
    <w:rsid w:val="00F33670"/>
    <w:rsid w:val="00F51DCE"/>
    <w:rsid w:val="00F54AC5"/>
    <w:rsid w:val="00F65556"/>
    <w:rsid w:val="00F727F3"/>
    <w:rsid w:val="00F913CC"/>
    <w:rsid w:val="00FA0157"/>
    <w:rsid w:val="00FC19EE"/>
    <w:rsid w:val="00FC417D"/>
    <w:rsid w:val="00FC45D8"/>
    <w:rsid w:val="00FD6349"/>
    <w:rsid w:val="00FE1F8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D7E6"/>
  <w15:docId w15:val="{12ADDCEB-C518-4CE6-A078-37D2371E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04743"/>
    <w:pPr>
      <w:suppressAutoHyphens/>
      <w:autoSpaceDN w:val="0"/>
      <w:spacing w:after="160" w:line="254" w:lineRule="auto"/>
      <w:textAlignment w:val="baseline"/>
    </w:pPr>
    <w:rPr>
      <w:sz w:val="22"/>
      <w:szCs w:val="22"/>
      <w:lang w:val="en-GB" w:eastAsia="en-US"/>
    </w:rPr>
  </w:style>
  <w:style w:type="paragraph" w:styleId="Titolo2">
    <w:name w:val="heading 2"/>
    <w:basedOn w:val="Normale"/>
    <w:rsid w:val="00D97A94"/>
    <w:pPr>
      <w:spacing w:before="100" w:after="100"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97A94"/>
    <w:rPr>
      <w:color w:val="0563C1"/>
      <w:u w:val="single"/>
    </w:rPr>
  </w:style>
  <w:style w:type="paragraph" w:styleId="Intestazione">
    <w:name w:val="header"/>
    <w:basedOn w:val="Normale"/>
    <w:rsid w:val="00D97A94"/>
    <w:pPr>
      <w:tabs>
        <w:tab w:val="center" w:pos="4819"/>
        <w:tab w:val="right" w:pos="9638"/>
      </w:tabs>
      <w:spacing w:after="0" w:line="240" w:lineRule="auto"/>
    </w:pPr>
  </w:style>
  <w:style w:type="character" w:customStyle="1" w:styleId="IntestazioneCarattere">
    <w:name w:val="Intestazione Carattere"/>
    <w:basedOn w:val="Carpredefinitoparagrafo"/>
    <w:rsid w:val="00D97A94"/>
  </w:style>
  <w:style w:type="paragraph" w:styleId="Pidipagina">
    <w:name w:val="footer"/>
    <w:basedOn w:val="Normale"/>
    <w:rsid w:val="00D97A94"/>
    <w:pPr>
      <w:tabs>
        <w:tab w:val="center" w:pos="4819"/>
        <w:tab w:val="right" w:pos="9638"/>
      </w:tabs>
      <w:spacing w:after="0" w:line="240" w:lineRule="auto"/>
    </w:pPr>
  </w:style>
  <w:style w:type="character" w:customStyle="1" w:styleId="PidipaginaCarattere">
    <w:name w:val="Piè di pagina Carattere"/>
    <w:basedOn w:val="Carpredefinitoparagrafo"/>
    <w:rsid w:val="00D97A94"/>
  </w:style>
  <w:style w:type="character" w:customStyle="1" w:styleId="Titolo2Carattere">
    <w:name w:val="Titolo 2 Carattere"/>
    <w:rsid w:val="00D97A94"/>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D97A94"/>
  </w:style>
  <w:style w:type="character" w:styleId="Enfasigrassetto">
    <w:name w:val="Strong"/>
    <w:rsid w:val="00D97A94"/>
    <w:rPr>
      <w:b/>
      <w:bCs/>
    </w:rPr>
  </w:style>
  <w:style w:type="paragraph" w:styleId="Paragrafoelenco">
    <w:name w:val="List Paragraph"/>
    <w:basedOn w:val="Normale"/>
    <w:rsid w:val="00D97A94"/>
    <w:pPr>
      <w:ind w:left="720"/>
    </w:pPr>
  </w:style>
  <w:style w:type="paragraph" w:customStyle="1" w:styleId="Default">
    <w:name w:val="Default"/>
    <w:rsid w:val="00D97A94"/>
    <w:pPr>
      <w:suppressAutoHyphens/>
      <w:autoSpaceDE w:val="0"/>
      <w:autoSpaceDN w:val="0"/>
      <w:textAlignment w:val="baseline"/>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9C18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813"/>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45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4101">
      <w:bodyDiv w:val="1"/>
      <w:marLeft w:val="0"/>
      <w:marRight w:val="0"/>
      <w:marTop w:val="0"/>
      <w:marBottom w:val="0"/>
      <w:divBdr>
        <w:top w:val="none" w:sz="0" w:space="0" w:color="auto"/>
        <w:left w:val="none" w:sz="0" w:space="0" w:color="auto"/>
        <w:bottom w:val="none" w:sz="0" w:space="0" w:color="auto"/>
        <w:right w:val="none" w:sz="0" w:space="0" w:color="auto"/>
      </w:divBdr>
    </w:div>
    <w:div w:id="970784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greteria@soihs.org" TargetMode="External"/><Relationship Id="rId4" Type="http://schemas.openxmlformats.org/officeDocument/2006/relationships/webSettings" Target="webSettings.xml"/><Relationship Id="rId9" Type="http://schemas.openxmlformats.org/officeDocument/2006/relationships/hyperlink" Target="https://www.laregola.com/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A497CE-FE4A-4F81-8744-3E96CC45E52B}">
  <we:reference id="wa200001361" version="2.2.1.0" store="en-US" storeType="OMEX"/>
  <we:alternateReferences>
    <we:reference id="wa200001361" version="2.2.1.0" store="wa200001361" storeType="OMEX"/>
  </we:alternateReferences>
  <we:properties>
    <we:property name="paperpal-document-id" value="&quot;7d51a66c-09d6-4f4f-aaad-6b2ee601c598&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2415</CharactersWithSpaces>
  <SharedDoc>false</SharedDoc>
  <HLinks>
    <vt:vector size="12" baseType="variant">
      <vt:variant>
        <vt:i4>3866674</vt:i4>
      </vt:variant>
      <vt:variant>
        <vt:i4>3</vt:i4>
      </vt:variant>
      <vt:variant>
        <vt:i4>0</vt:i4>
      </vt:variant>
      <vt:variant>
        <vt:i4>5</vt:i4>
      </vt:variant>
      <vt:variant>
        <vt:lpwstr>http://www.regflor.it/ISHS2015/registration/paymnt</vt:lpwstr>
      </vt:variant>
      <vt:variant>
        <vt:lpwstr/>
      </vt:variant>
      <vt:variant>
        <vt:i4>7536672</vt:i4>
      </vt:variant>
      <vt:variant>
        <vt:i4>0</vt:i4>
      </vt:variant>
      <vt:variant>
        <vt:i4>0</vt:i4>
      </vt:variant>
      <vt:variant>
        <vt:i4>5</vt:i4>
      </vt:variant>
      <vt:variant>
        <vt:lpwstr>http://www.regflor.it/ISHS2015/accomodation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Leica</dc:creator>
  <cp:lastModifiedBy>Antonio Ferrante</cp:lastModifiedBy>
  <cp:revision>7</cp:revision>
  <cp:lastPrinted>2014-06-16T15:22:00Z</cp:lastPrinted>
  <dcterms:created xsi:type="dcterms:W3CDTF">2024-03-09T08:11:00Z</dcterms:created>
  <dcterms:modified xsi:type="dcterms:W3CDTF">2024-03-09T14:15:00Z</dcterms:modified>
</cp:coreProperties>
</file>